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7374A9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E87626">
        <w:rPr>
          <w:bCs/>
          <w:smallCaps w:val="0"/>
          <w:sz w:val="24"/>
        </w:rPr>
        <w:t>INDIVIDUAL CONSULTANT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433661C0" w14:textId="1DFD9F60" w:rsidR="00E87626" w:rsidRDefault="00EC50B8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E87626" w:rsidRPr="00E87626">
        <w:rPr>
          <w:rFonts w:ascii="Times New Roman" w:hAnsi="Times New Roman"/>
          <w:spacing w:val="-2"/>
          <w:sz w:val="24"/>
          <w:szCs w:val="24"/>
        </w:rPr>
        <w:t>Fishery specialist - part of the MIDAS 2 PMT</w:t>
      </w:r>
    </w:p>
    <w:p w14:paraId="3B0BBDA7" w14:textId="7BAACF8E" w:rsidR="00EC50B8" w:rsidRPr="00134CCE" w:rsidRDefault="00EC50B8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E87626">
        <w:rPr>
          <w:rFonts w:ascii="Times New Roman" w:hAnsi="Times New Roman"/>
          <w:spacing w:val="-2"/>
          <w:sz w:val="24"/>
          <w:szCs w:val="24"/>
        </w:rPr>
        <w:t>IC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E87626">
        <w:rPr>
          <w:rFonts w:ascii="Times New Roman" w:hAnsi="Times New Roman"/>
          <w:spacing w:val="-2"/>
          <w:sz w:val="24"/>
          <w:szCs w:val="24"/>
        </w:rPr>
        <w:t>19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E87626">
        <w:rPr>
          <w:rFonts w:ascii="Times New Roman" w:hAnsi="Times New Roman"/>
          <w:spacing w:val="-2"/>
          <w:sz w:val="24"/>
          <w:szCs w:val="24"/>
        </w:rPr>
        <w:t>4.1.3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0957564" w14:textId="01496D20" w:rsidR="00916E24" w:rsidRPr="00134CCE" w:rsidRDefault="00C523ED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E87626" w:rsidRPr="00E87626">
        <w:rPr>
          <w:rFonts w:ascii="Times New Roman" w:hAnsi="Times New Roman"/>
          <w:spacing w:val="-2"/>
          <w:sz w:val="24"/>
          <w:szCs w:val="24"/>
        </w:rPr>
        <w:t>Fishery specialist - part of the MIDAS 2 PMT</w:t>
      </w:r>
      <w:r w:rsidR="00875353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0C552E6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2C50A7A" w14:textId="37F7E186" w:rsidR="00E87626" w:rsidRPr="00E87626" w:rsidRDefault="00E87626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This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>
        <w:rPr>
          <w:rFonts w:ascii="Times New Roman" w:hAnsi="Times New Roman"/>
          <w:spacing w:val="-2"/>
          <w:sz w:val="24"/>
          <w:szCs w:val="24"/>
        </w:rPr>
        <w:t>should provide</w:t>
      </w:r>
      <w:r w:rsidRPr="00E87626">
        <w:rPr>
          <w:rFonts w:ascii="Times New Roman" w:hAnsi="Times New Roman"/>
          <w:spacing w:val="-2"/>
          <w:sz w:val="24"/>
          <w:szCs w:val="24"/>
        </w:rPr>
        <w:t xml:space="preserve"> effective and comprehensive assistance to all users within the MARD Directorate for fishery, Directorate for payments connected with the MIDAS 2 project implementation.</w:t>
      </w:r>
    </w:p>
    <w:p w14:paraId="4E153B1F" w14:textId="238E8FD6" w:rsidR="00E87626" w:rsidRPr="00E87626" w:rsidRDefault="00E87626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87626">
        <w:rPr>
          <w:rFonts w:ascii="Times New Roman" w:hAnsi="Times New Roman"/>
          <w:spacing w:val="-2"/>
          <w:sz w:val="24"/>
          <w:szCs w:val="24"/>
        </w:rPr>
        <w:t>That includes all necessary help in implementation of project activities, like identifying solutions and troubleshooting for resolving and open issue related to MIDAS 2 Fish</w:t>
      </w:r>
      <w:r>
        <w:rPr>
          <w:rFonts w:ascii="Times New Roman" w:hAnsi="Times New Roman"/>
          <w:spacing w:val="-2"/>
          <w:sz w:val="24"/>
          <w:szCs w:val="24"/>
        </w:rPr>
        <w:t xml:space="preserve">ery sector project activities. </w:t>
      </w:r>
    </w:p>
    <w:p w14:paraId="0804BE31" w14:textId="2B4D3D4F" w:rsidR="00E87626" w:rsidRPr="00E87626" w:rsidRDefault="00E87626" w:rsidP="00E87626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E87626">
        <w:rPr>
          <w:rFonts w:ascii="Times New Roman" w:hAnsi="Times New Roman"/>
          <w:spacing w:val="-2"/>
          <w:sz w:val="24"/>
          <w:szCs w:val="24"/>
        </w:rPr>
        <w:t>The Fishery specialist will give support on the im</w:t>
      </w:r>
      <w:r>
        <w:rPr>
          <w:rFonts w:ascii="Times New Roman" w:hAnsi="Times New Roman"/>
          <w:spacing w:val="-2"/>
          <w:sz w:val="24"/>
          <w:szCs w:val="24"/>
        </w:rPr>
        <w:t>plementation of following:</w:t>
      </w:r>
    </w:p>
    <w:p w14:paraId="390117B9" w14:textId="779C462E" w:rsidR="00E87626" w:rsidRPr="00E87626" w:rsidRDefault="00E87626" w:rsidP="00E87626">
      <w:pPr>
        <w:pStyle w:val="ListParagraph"/>
        <w:numPr>
          <w:ilvl w:val="0"/>
          <w:numId w:val="5"/>
        </w:numPr>
        <w:suppressAutoHyphens/>
        <w:ind w:left="426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E87626">
        <w:rPr>
          <w:rFonts w:ascii="Times New Roman" w:hAnsi="Times New Roman"/>
          <w:spacing w:val="-2"/>
          <w:sz w:val="24"/>
          <w:szCs w:val="24"/>
        </w:rPr>
        <w:t>activities in frame of MIDAD 2 project related to the Component 1 (part for fishery grants and the whole Component 3);</w:t>
      </w:r>
    </w:p>
    <w:p w14:paraId="79F7D757" w14:textId="0F5812AB" w:rsidR="00E87626" w:rsidRPr="00E87626" w:rsidRDefault="00E87626" w:rsidP="00E87626">
      <w:pPr>
        <w:pStyle w:val="ListParagraph"/>
        <w:numPr>
          <w:ilvl w:val="0"/>
          <w:numId w:val="5"/>
        </w:numPr>
        <w:suppressAutoHyphens/>
        <w:ind w:left="426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E87626">
        <w:rPr>
          <w:rFonts w:ascii="Times New Roman" w:hAnsi="Times New Roman"/>
          <w:spacing w:val="-2"/>
          <w:sz w:val="24"/>
          <w:szCs w:val="24"/>
        </w:rPr>
        <w:t>Activities of modernization of the Fisheries sector, and its subcomponents;</w:t>
      </w:r>
    </w:p>
    <w:p w14:paraId="340D1B38" w14:textId="75B580A8" w:rsidR="00E87626" w:rsidRPr="00E87626" w:rsidRDefault="00E87626" w:rsidP="00E87626">
      <w:pPr>
        <w:pStyle w:val="ListParagraph"/>
        <w:numPr>
          <w:ilvl w:val="0"/>
          <w:numId w:val="5"/>
        </w:numPr>
        <w:suppressAutoHyphens/>
        <w:ind w:left="426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E87626">
        <w:rPr>
          <w:rFonts w:ascii="Times New Roman" w:hAnsi="Times New Roman"/>
          <w:spacing w:val="-2"/>
          <w:sz w:val="24"/>
          <w:szCs w:val="24"/>
        </w:rPr>
        <w:t xml:space="preserve">Development of a network of landing sites (both in ports and other locations) with enhanced access to auxiliary services, and </w:t>
      </w:r>
    </w:p>
    <w:p w14:paraId="06AB2FEA" w14:textId="174B9742" w:rsidR="00875353" w:rsidRPr="00E87626" w:rsidRDefault="00E87626" w:rsidP="00E87626">
      <w:pPr>
        <w:pStyle w:val="ListParagraph"/>
        <w:numPr>
          <w:ilvl w:val="0"/>
          <w:numId w:val="5"/>
        </w:numPr>
        <w:suppressAutoHyphens/>
        <w:ind w:left="426" w:hanging="349"/>
        <w:jc w:val="both"/>
        <w:rPr>
          <w:rFonts w:ascii="Times New Roman" w:hAnsi="Times New Roman"/>
          <w:spacing w:val="-2"/>
          <w:sz w:val="24"/>
          <w:szCs w:val="24"/>
        </w:rPr>
      </w:pPr>
      <w:r w:rsidRPr="00E87626">
        <w:rPr>
          <w:rFonts w:ascii="Times New Roman" w:hAnsi="Times New Roman"/>
          <w:spacing w:val="-2"/>
          <w:sz w:val="24"/>
          <w:szCs w:val="24"/>
        </w:rPr>
        <w:t>Capacity Building for the Directorate for Fisheries, and support to Associations of Fishermen,</w:t>
      </w:r>
    </w:p>
    <w:p w14:paraId="1AC535B2" w14:textId="346F89F4" w:rsidR="001C3893" w:rsidRDefault="001C3893" w:rsidP="001C389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 xml:space="preserve">The assignment will have total duration </w:t>
      </w:r>
      <w:r w:rsidR="00E87626">
        <w:rPr>
          <w:rFonts w:ascii="Times New Roman" w:hAnsi="Times New Roman"/>
          <w:spacing w:val="-2"/>
          <w:sz w:val="24"/>
        </w:rPr>
        <w:t>period until end of the project (June 2023)</w:t>
      </w:r>
      <w:r w:rsidRPr="00875353">
        <w:rPr>
          <w:rFonts w:ascii="Times New Roman" w:hAnsi="Times New Roman"/>
          <w:spacing w:val="-2"/>
          <w:sz w:val="24"/>
        </w:rPr>
        <w:t>.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87626" w:rsidRPr="00E87626">
        <w:rPr>
          <w:rFonts w:ascii="Times New Roman" w:hAnsi="Times New Roman"/>
          <w:spacing w:val="-2"/>
          <w:sz w:val="24"/>
        </w:rPr>
        <w:t xml:space="preserve">The Fishery specialist will be subject of probation for 6 months after contract signing, subject to satisfactory of which </w:t>
      </w:r>
      <w:r w:rsidR="00E87626">
        <w:rPr>
          <w:rFonts w:ascii="Times New Roman" w:hAnsi="Times New Roman"/>
          <w:spacing w:val="-2"/>
          <w:sz w:val="24"/>
        </w:rPr>
        <w:t>consultant</w:t>
      </w:r>
      <w:r w:rsidR="00E87626" w:rsidRPr="00E87626">
        <w:rPr>
          <w:rFonts w:ascii="Times New Roman" w:hAnsi="Times New Roman"/>
          <w:spacing w:val="-2"/>
          <w:sz w:val="24"/>
        </w:rPr>
        <w:t xml:space="preserve"> will continue the rest of the assignment.</w:t>
      </w:r>
      <w:r w:rsidR="00236807">
        <w:rPr>
          <w:rFonts w:ascii="Times New Roman" w:hAnsi="Times New Roman"/>
          <w:spacing w:val="-2"/>
          <w:sz w:val="24"/>
        </w:rPr>
        <w:t xml:space="preserve"> Consultant will be engaged on a full time basis.</w:t>
      </w:r>
    </w:p>
    <w:p w14:paraId="79B473A3" w14:textId="77777777" w:rsidR="001C3893" w:rsidRDefault="001C389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6B581AC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799E7D5F" w:rsidR="00ED781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lastRenderedPageBreak/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E87626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87626">
        <w:rPr>
          <w:rFonts w:ascii="Times New Roman" w:hAnsi="Times New Roman"/>
          <w:spacing w:val="-2"/>
          <w:sz w:val="24"/>
        </w:rPr>
        <w:t xml:space="preserve"> </w:t>
      </w:r>
      <w:r w:rsidR="00E87626" w:rsidRPr="0007618A">
        <w:rPr>
          <w:rFonts w:ascii="Times New Roman" w:eastAsia="Calibri" w:hAnsi="Times New Roman"/>
          <w:sz w:val="24"/>
          <w:szCs w:val="24"/>
          <w:lang w:val="en-GB"/>
        </w:rPr>
        <w:t>Individual consultants may be offered through firms or other organizations, but the qualifications of the individual consultant will be the basis of selection.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 xml:space="preserve"> Contract will be signed with proposed individuals.</w:t>
      </w:r>
    </w:p>
    <w:p w14:paraId="743EA7BB" w14:textId="77777777" w:rsidR="00C8711C" w:rsidRDefault="00C8711C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F6B3FE" w14:textId="0E215D43" w:rsidR="00134CCE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criteria</w:t>
      </w:r>
      <w:r w:rsidR="00E87626">
        <w:rPr>
          <w:rFonts w:ascii="Times New Roman" w:hAnsi="Times New Roman"/>
          <w:spacing w:val="-2"/>
          <w:sz w:val="24"/>
        </w:rPr>
        <w:t xml:space="preserve"> for selection</w:t>
      </w:r>
      <w:r w:rsidRPr="001D70EB">
        <w:rPr>
          <w:rFonts w:ascii="Times New Roman" w:hAnsi="Times New Roman"/>
          <w:spacing w:val="-2"/>
          <w:sz w:val="24"/>
        </w:rPr>
        <w:t xml:space="preserve"> are</w:t>
      </w:r>
      <w:r w:rsidR="00E87626">
        <w:rPr>
          <w:rFonts w:ascii="Times New Roman" w:hAnsi="Times New Roman"/>
          <w:spacing w:val="-2"/>
          <w:sz w:val="24"/>
        </w:rPr>
        <w:t xml:space="preserve"> following</w:t>
      </w:r>
      <w:r w:rsidR="00C523ED">
        <w:rPr>
          <w:rFonts w:ascii="Times New Roman" w:hAnsi="Times New Roman"/>
          <w:spacing w:val="-2"/>
          <w:sz w:val="24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</w:tblGrid>
      <w:tr w:rsidR="00E87626" w:rsidRPr="00F1048F" w14:paraId="79F6620A" w14:textId="77777777" w:rsidTr="00E87626">
        <w:trPr>
          <w:trHeight w:val="408"/>
        </w:trPr>
        <w:tc>
          <w:tcPr>
            <w:tcW w:w="7967" w:type="dxa"/>
            <w:shd w:val="clear" w:color="auto" w:fill="D9D9D9"/>
            <w:vAlign w:val="center"/>
          </w:tcPr>
          <w:p w14:paraId="1F8A9D6B" w14:textId="3FF400AB" w:rsidR="00E87626" w:rsidRPr="00F1048F" w:rsidRDefault="00E87626" w:rsidP="00E87626">
            <w:pPr>
              <w:rPr>
                <w:rFonts w:eastAsia="Calibri" w:cstheme="minorHAnsi"/>
                <w:u w:val="single"/>
              </w:rPr>
            </w:pPr>
            <w:r>
              <w:rPr>
                <w:rFonts w:eastAsia="Calibri" w:cstheme="minorHAnsi"/>
                <w:u w:val="single"/>
              </w:rPr>
              <w:t>Mandatory</w:t>
            </w:r>
            <w:r w:rsidRPr="00F1048F">
              <w:rPr>
                <w:rFonts w:eastAsia="Calibri" w:cstheme="minorHAnsi"/>
                <w:u w:val="single"/>
              </w:rPr>
              <w:t xml:space="preserve"> </w:t>
            </w:r>
            <w:r>
              <w:rPr>
                <w:rFonts w:eastAsia="Calibri" w:cstheme="minorHAnsi"/>
                <w:u w:val="single"/>
              </w:rPr>
              <w:t>criteria</w:t>
            </w:r>
          </w:p>
        </w:tc>
      </w:tr>
      <w:tr w:rsidR="003B63F2" w:rsidRPr="00F1048F" w14:paraId="17DC8700" w14:textId="77777777" w:rsidTr="00E87626">
        <w:tc>
          <w:tcPr>
            <w:tcW w:w="7967" w:type="dxa"/>
          </w:tcPr>
          <w:p w14:paraId="7C1C0048" w14:textId="1EBFF14A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both"/>
              <w:rPr>
                <w:rFonts w:cstheme="minorHAnsi"/>
              </w:rPr>
            </w:pPr>
            <w:r w:rsidRPr="00F1048F">
              <w:rPr>
                <w:rFonts w:eastAsia="Calibri" w:cstheme="minorHAnsi"/>
              </w:rPr>
              <w:t xml:space="preserve">At least a </w:t>
            </w:r>
            <w:r w:rsidRPr="00F1048F">
              <w:rPr>
                <w:rFonts w:eastAsia="Calibri" w:cstheme="minorHAnsi"/>
                <w:spacing w:val="-3"/>
              </w:rPr>
              <w:t>University Diploma of agricultural, social, economic or natural sciences</w:t>
            </w:r>
          </w:p>
        </w:tc>
      </w:tr>
      <w:tr w:rsidR="003B63F2" w:rsidRPr="00F1048F" w14:paraId="6C23E7F7" w14:textId="77777777" w:rsidTr="00E87626">
        <w:tc>
          <w:tcPr>
            <w:tcW w:w="7967" w:type="dxa"/>
          </w:tcPr>
          <w:p w14:paraId="0233CB4B" w14:textId="25841D44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both"/>
              <w:rPr>
                <w:rFonts w:eastAsia="Calibri" w:cstheme="minorHAnsi"/>
              </w:rPr>
            </w:pPr>
            <w:r w:rsidRPr="00F1048F">
              <w:rPr>
                <w:rFonts w:cstheme="minorHAnsi"/>
              </w:rPr>
              <w:t xml:space="preserve">At least </w:t>
            </w:r>
            <w:r>
              <w:rPr>
                <w:rFonts w:cstheme="minorHAnsi"/>
              </w:rPr>
              <w:t>3</w:t>
            </w:r>
            <w:r w:rsidRPr="00F1048F">
              <w:rPr>
                <w:rFonts w:cstheme="minorHAnsi"/>
              </w:rPr>
              <w:t xml:space="preserve"> year</w:t>
            </w:r>
            <w:r>
              <w:rPr>
                <w:rFonts w:cstheme="minorHAnsi"/>
              </w:rPr>
              <w:t xml:space="preserve">s </w:t>
            </w:r>
            <w:r w:rsidRPr="00F1048F">
              <w:rPr>
                <w:rFonts w:cstheme="minorHAnsi"/>
              </w:rPr>
              <w:t>of professional experience in conducting similar assignments related to fisheries and/or projects similar to this assignment (natural sciences), in Montenegro (preferred) or in the region</w:t>
            </w:r>
          </w:p>
        </w:tc>
      </w:tr>
      <w:tr w:rsidR="003B63F2" w:rsidRPr="00F1048F" w14:paraId="72D65120" w14:textId="77777777" w:rsidTr="00E87626">
        <w:tc>
          <w:tcPr>
            <w:tcW w:w="7967" w:type="dxa"/>
          </w:tcPr>
          <w:p w14:paraId="3886EDA9" w14:textId="7B76F753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jc w:val="both"/>
              <w:rPr>
                <w:rFonts w:eastAsia="Calibri" w:cstheme="minorHAnsi"/>
                <w:spacing w:val="-3"/>
              </w:rPr>
            </w:pPr>
            <w:r w:rsidRPr="00F1048F">
              <w:rPr>
                <w:rFonts w:eastAsia="Calibri" w:cstheme="minorHAnsi"/>
                <w:spacing w:val="-3"/>
              </w:rPr>
              <w:t>Good command of the English language (writing and speaking)</w:t>
            </w:r>
          </w:p>
        </w:tc>
      </w:tr>
      <w:tr w:rsidR="003B63F2" w:rsidRPr="00F1048F" w14:paraId="1DAAC978" w14:textId="77777777" w:rsidTr="00E87626">
        <w:tc>
          <w:tcPr>
            <w:tcW w:w="7967" w:type="dxa"/>
          </w:tcPr>
          <w:p w14:paraId="22F31E9B" w14:textId="47C6934A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both"/>
              <w:rPr>
                <w:rFonts w:cstheme="minorHAnsi"/>
              </w:rPr>
            </w:pPr>
            <w:r w:rsidRPr="00F1048F">
              <w:rPr>
                <w:rFonts w:cstheme="minorHAnsi"/>
              </w:rPr>
              <w:t>Excellent command of the Montenegrin/Serbian/Croatian (ex-Yu) language, and strong oral and written communication</w:t>
            </w:r>
          </w:p>
        </w:tc>
      </w:tr>
      <w:tr w:rsidR="003B63F2" w:rsidRPr="00F1048F" w14:paraId="552C9F62" w14:textId="77777777" w:rsidTr="00E87626">
        <w:tc>
          <w:tcPr>
            <w:tcW w:w="7967" w:type="dxa"/>
          </w:tcPr>
          <w:p w14:paraId="3BFFBAAA" w14:textId="216CD715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both"/>
              <w:rPr>
                <w:rFonts w:cstheme="minorHAnsi"/>
              </w:rPr>
            </w:pPr>
            <w:r w:rsidRPr="00F1048F">
              <w:rPr>
                <w:rFonts w:cstheme="minorHAnsi"/>
              </w:rPr>
              <w:t>Advanced computer skills in MS Office</w:t>
            </w:r>
          </w:p>
        </w:tc>
      </w:tr>
      <w:tr w:rsidR="003B63F2" w:rsidRPr="00F1048F" w14:paraId="76D50895" w14:textId="77777777" w:rsidTr="003B63F2">
        <w:trPr>
          <w:trHeight w:val="353"/>
        </w:trPr>
        <w:tc>
          <w:tcPr>
            <w:tcW w:w="7967" w:type="dxa"/>
            <w:shd w:val="clear" w:color="auto" w:fill="auto"/>
          </w:tcPr>
          <w:p w14:paraId="3D8372B9" w14:textId="6783FEAB" w:rsidR="003B63F2" w:rsidRPr="00F1048F" w:rsidRDefault="003B63F2" w:rsidP="003B63F2">
            <w:pPr>
              <w:rPr>
                <w:rFonts w:eastAsia="Calibri" w:cstheme="minorHAnsi"/>
              </w:rPr>
            </w:pPr>
            <w:r w:rsidRPr="00F1048F">
              <w:rPr>
                <w:rFonts w:cstheme="minorHAnsi"/>
              </w:rPr>
              <w:t>Driver's licence B category</w:t>
            </w:r>
          </w:p>
        </w:tc>
      </w:tr>
      <w:tr w:rsidR="00E87626" w:rsidRPr="00F1048F" w14:paraId="0AB5E170" w14:textId="77777777" w:rsidTr="00E87626">
        <w:trPr>
          <w:trHeight w:val="353"/>
        </w:trPr>
        <w:tc>
          <w:tcPr>
            <w:tcW w:w="7967" w:type="dxa"/>
            <w:shd w:val="clear" w:color="auto" w:fill="D9D9D9"/>
            <w:vAlign w:val="center"/>
          </w:tcPr>
          <w:p w14:paraId="2BEB61CC" w14:textId="496DD81C" w:rsidR="00E87626" w:rsidRPr="00F1048F" w:rsidRDefault="00E87626" w:rsidP="00E87626">
            <w:pPr>
              <w:rPr>
                <w:rFonts w:eastAsia="Calibri" w:cstheme="minorHAnsi"/>
              </w:rPr>
            </w:pPr>
            <w:r w:rsidRPr="00F1048F">
              <w:rPr>
                <w:rFonts w:eastAsia="Calibri" w:cstheme="minorHAnsi"/>
              </w:rPr>
              <w:t>Preferable</w:t>
            </w:r>
            <w:r>
              <w:rPr>
                <w:rFonts w:eastAsia="Calibri" w:cstheme="minorHAnsi"/>
              </w:rPr>
              <w:t xml:space="preserve"> (evaluation)</w:t>
            </w:r>
            <w:r w:rsidRPr="00F1048F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criteria</w:t>
            </w:r>
          </w:p>
        </w:tc>
      </w:tr>
      <w:tr w:rsidR="003B63F2" w:rsidRPr="00F1048F" w14:paraId="14071271" w14:textId="77777777" w:rsidTr="00E87626">
        <w:trPr>
          <w:trHeight w:val="353"/>
        </w:trPr>
        <w:tc>
          <w:tcPr>
            <w:tcW w:w="7967" w:type="dxa"/>
            <w:shd w:val="clear" w:color="auto" w:fill="FFFFFF"/>
            <w:vAlign w:val="center"/>
          </w:tcPr>
          <w:p w14:paraId="7E964B98" w14:textId="66B656EB" w:rsidR="003B63F2" w:rsidRPr="00F1048F" w:rsidRDefault="003B63F2" w:rsidP="003B63F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F1048F">
              <w:rPr>
                <w:rFonts w:cstheme="minorHAnsi"/>
              </w:rPr>
              <w:t>xperience</w:t>
            </w:r>
            <w:r>
              <w:rPr>
                <w:rFonts w:cstheme="minorHAnsi"/>
              </w:rPr>
              <w:t xml:space="preserve"> related to</w:t>
            </w:r>
            <w:r w:rsidRPr="00F1048F">
              <w:rPr>
                <w:rFonts w:cstheme="minorHAnsi"/>
              </w:rPr>
              <w:t xml:space="preserve"> Common Fisheries policy (CFP) measures</w:t>
            </w:r>
            <w:r>
              <w:rPr>
                <w:rFonts w:cstheme="minorHAnsi"/>
              </w:rPr>
              <w:t>, participation in related projects / preparation of related documents, etc.</w:t>
            </w:r>
            <w:r w:rsidRPr="00F1048F">
              <w:rPr>
                <w:rFonts w:cstheme="minorHAnsi"/>
              </w:rPr>
              <w:t>;</w:t>
            </w:r>
            <w:r>
              <w:rPr>
                <w:rFonts w:eastAsia="Calibri" w:cstheme="minorHAnsi"/>
              </w:rPr>
              <w:t xml:space="preserve"> (based on references, years of experience, successfully completed projects, recommendations, etc)</w:t>
            </w:r>
          </w:p>
        </w:tc>
      </w:tr>
      <w:tr w:rsidR="003B63F2" w:rsidRPr="00F1048F" w14:paraId="51B49319" w14:textId="77777777" w:rsidTr="00E87626">
        <w:tc>
          <w:tcPr>
            <w:tcW w:w="7967" w:type="dxa"/>
          </w:tcPr>
          <w:p w14:paraId="6E5B45C6" w14:textId="0C50C9EE" w:rsidR="003B63F2" w:rsidRPr="00F1048F" w:rsidRDefault="003B63F2" w:rsidP="003B63F2">
            <w:pPr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E</w:t>
            </w:r>
            <w:r w:rsidRPr="00F1048F">
              <w:rPr>
                <w:rFonts w:cstheme="minorHAnsi"/>
              </w:rPr>
              <w:t xml:space="preserve">xperience with the relevant Montenegrin legal system as it relates to fisheries (strategic documents and action plans related to </w:t>
            </w:r>
            <w:r>
              <w:rPr>
                <w:rFonts w:cstheme="minorHAnsi"/>
              </w:rPr>
              <w:t>national fishery policies</w:t>
            </w:r>
            <w:r w:rsidRPr="00F1048F">
              <w:rPr>
                <w:rFonts w:cstheme="minorHAnsi"/>
              </w:rPr>
              <w:t>)</w:t>
            </w:r>
            <w:r>
              <w:rPr>
                <w:rFonts w:cstheme="minorHAnsi"/>
              </w:rPr>
              <w:t>, participation in related projects / preparation of related documents, etc.</w:t>
            </w:r>
            <w:r w:rsidRPr="00F1048F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</w:t>
            </w:r>
            <w:r>
              <w:rPr>
                <w:rFonts w:eastAsia="Calibri" w:cstheme="minorHAnsi"/>
              </w:rPr>
              <w:t>(based on references, years of experience, successfully completed projects, recommendations, etc)</w:t>
            </w:r>
          </w:p>
        </w:tc>
      </w:tr>
      <w:tr w:rsidR="003B63F2" w:rsidRPr="00F1048F" w14:paraId="5923B5A8" w14:textId="77777777" w:rsidTr="00E87626">
        <w:tc>
          <w:tcPr>
            <w:tcW w:w="7967" w:type="dxa"/>
          </w:tcPr>
          <w:p w14:paraId="177C0671" w14:textId="6EDC7472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both"/>
              <w:rPr>
                <w:rFonts w:eastAsia="Calibri" w:cstheme="minorHAnsi"/>
              </w:rPr>
            </w:pPr>
            <w:r w:rsidRPr="00F1048F">
              <w:rPr>
                <w:rFonts w:cstheme="minorHAnsi"/>
              </w:rPr>
              <w:t xml:space="preserve">Experience in similar international projects related to natural sciences </w:t>
            </w:r>
            <w:r>
              <w:rPr>
                <w:rFonts w:eastAsia="Calibri" w:cstheme="minorHAnsi"/>
              </w:rPr>
              <w:t>(based on references, years of experience, successfully completed projects, recommendations, etc)</w:t>
            </w:r>
          </w:p>
        </w:tc>
      </w:tr>
      <w:tr w:rsidR="003B63F2" w:rsidRPr="00F1048F" w14:paraId="2441EF5A" w14:textId="77777777" w:rsidTr="00E87626">
        <w:tc>
          <w:tcPr>
            <w:tcW w:w="7967" w:type="dxa"/>
          </w:tcPr>
          <w:p w14:paraId="49FCDCDA" w14:textId="429B0EC9" w:rsidR="003B63F2" w:rsidRPr="00F1048F" w:rsidRDefault="003B63F2" w:rsidP="003B63F2">
            <w:pPr>
              <w:widowControl w:val="0"/>
              <w:tabs>
                <w:tab w:val="left" w:pos="2056"/>
                <w:tab w:val="center" w:pos="2520"/>
              </w:tabs>
              <w:suppressAutoHyphens/>
              <w:jc w:val="both"/>
              <w:rPr>
                <w:rFonts w:cstheme="minorHAnsi"/>
              </w:rPr>
            </w:pPr>
            <w:r w:rsidRPr="00F1048F">
              <w:rPr>
                <w:rFonts w:eastAsia="Calibri" w:cstheme="minorHAnsi"/>
              </w:rPr>
              <w:t>Good organization skills and good ability of planning work activities</w:t>
            </w:r>
            <w:r>
              <w:rPr>
                <w:rFonts w:eastAsia="Calibri" w:cstheme="minorHAnsi"/>
              </w:rPr>
              <w:t xml:space="preserve"> (based on references, years of experience, successfully completed projects, recommendations, etc)</w:t>
            </w:r>
          </w:p>
        </w:tc>
      </w:tr>
    </w:tbl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BB70DF8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87626">
        <w:rPr>
          <w:rFonts w:ascii="Times New Roman" w:hAnsi="Times New Roman"/>
          <w:spacing w:val="-2"/>
          <w:sz w:val="24"/>
        </w:rPr>
        <w:t>Individual Consultant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396E1442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>in a written form</w:t>
      </w:r>
      <w:r w:rsidR="00026F7E">
        <w:rPr>
          <w:rFonts w:ascii="Times New Roman" w:hAnsi="Times New Roman"/>
          <w:spacing w:val="-2"/>
          <w:sz w:val="24"/>
        </w:rPr>
        <w:t xml:space="preserve">, </w:t>
      </w:r>
      <w:r w:rsidR="00026F7E" w:rsidRPr="002C7721">
        <w:rPr>
          <w:rFonts w:ascii="Times New Roman" w:hAnsi="Times New Roman"/>
          <w:spacing w:val="-2"/>
          <w:sz w:val="24"/>
        </w:rPr>
        <w:t>by e-mail</w:t>
      </w:r>
      <w:r w:rsidR="00026F7E">
        <w:rPr>
          <w:rFonts w:ascii="Times New Roman" w:hAnsi="Times New Roman"/>
          <w:spacing w:val="-2"/>
          <w:sz w:val="24"/>
        </w:rPr>
        <w:t>,</w:t>
      </w:r>
      <w:r w:rsidR="008929AC" w:rsidRPr="002C7721">
        <w:rPr>
          <w:rFonts w:ascii="Times New Roman" w:hAnsi="Times New Roman"/>
          <w:spacing w:val="-2"/>
          <w:sz w:val="24"/>
        </w:rPr>
        <w:t xml:space="preserve">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 xml:space="preserve">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E154B9">
        <w:rPr>
          <w:rFonts w:ascii="Times New Roman" w:hAnsi="Times New Roman"/>
          <w:spacing w:val="-2"/>
          <w:sz w:val="24"/>
        </w:rPr>
        <w:t>September 0</w:t>
      </w:r>
      <w:bookmarkStart w:id="0" w:name="_GoBack"/>
      <w:bookmarkEnd w:id="0"/>
      <w:r w:rsidR="00E154B9">
        <w:rPr>
          <w:rFonts w:ascii="Times New Roman" w:hAnsi="Times New Roman"/>
          <w:spacing w:val="-2"/>
          <w:sz w:val="24"/>
        </w:rPr>
        <w:t>3</w:t>
      </w:r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2C7721" w:rsidRPr="002C7721">
        <w:rPr>
          <w:rFonts w:ascii="Times New Roman" w:hAnsi="Times New Roman"/>
          <w:spacing w:val="-2"/>
          <w:sz w:val="24"/>
        </w:rPr>
        <w:t xml:space="preserve"> 2019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Mr. Mirko Lješević,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lastRenderedPageBreak/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Jovana Tomaševića 2 (Stara zgrada Vlade)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E4CC49F" w:rsidR="00E6395A" w:rsidRPr="00E6395A" w:rsidRDefault="00236807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7C2B8771" w14:textId="004CD6E5" w:rsidR="009830E4" w:rsidRDefault="00E6395A">
      <w:pPr>
        <w:suppressAutoHyphens/>
        <w:rPr>
          <w:spacing w:val="-2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51EBE" w16cid:durableId="1F79CF63"/>
  <w16cid:commentId w16cid:paraId="5769503D" w16cid:durableId="1F79C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4A05C" w14:textId="77777777" w:rsidR="00F803F8" w:rsidRDefault="00F803F8">
      <w:r>
        <w:separator/>
      </w:r>
    </w:p>
  </w:endnote>
  <w:endnote w:type="continuationSeparator" w:id="0">
    <w:p w14:paraId="202DCE07" w14:textId="77777777" w:rsidR="00F803F8" w:rsidRDefault="00F803F8">
      <w:r>
        <w:rPr>
          <w:sz w:val="24"/>
        </w:rPr>
        <w:t xml:space="preserve"> </w:t>
      </w:r>
    </w:p>
  </w:endnote>
  <w:endnote w:type="continuationNotice" w:id="1">
    <w:p w14:paraId="421FFDE6" w14:textId="77777777" w:rsidR="00F803F8" w:rsidRDefault="00F803F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A789" w14:textId="77777777" w:rsidR="00F803F8" w:rsidRDefault="00F803F8">
      <w:r>
        <w:rPr>
          <w:sz w:val="24"/>
        </w:rPr>
        <w:separator/>
      </w:r>
    </w:p>
  </w:footnote>
  <w:footnote w:type="continuationSeparator" w:id="0">
    <w:p w14:paraId="2806364A" w14:textId="77777777" w:rsidR="00F803F8" w:rsidRDefault="00F8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07D9D"/>
    <w:multiLevelType w:val="hybridMultilevel"/>
    <w:tmpl w:val="A180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C662F"/>
    <w:multiLevelType w:val="hybridMultilevel"/>
    <w:tmpl w:val="C4FEF7AA"/>
    <w:lvl w:ilvl="0" w:tplc="60AAE1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6BA1"/>
    <w:rsid w:val="00026F7E"/>
    <w:rsid w:val="000447BE"/>
    <w:rsid w:val="0007139E"/>
    <w:rsid w:val="00095418"/>
    <w:rsid w:val="000A4184"/>
    <w:rsid w:val="000C0EC0"/>
    <w:rsid w:val="000C4041"/>
    <w:rsid w:val="000C6F6F"/>
    <w:rsid w:val="00134CCE"/>
    <w:rsid w:val="00137802"/>
    <w:rsid w:val="00146D68"/>
    <w:rsid w:val="00196614"/>
    <w:rsid w:val="001B0D84"/>
    <w:rsid w:val="001C3893"/>
    <w:rsid w:val="001C4752"/>
    <w:rsid w:val="001D70EB"/>
    <w:rsid w:val="00236807"/>
    <w:rsid w:val="002461A8"/>
    <w:rsid w:val="002727A9"/>
    <w:rsid w:val="00276E66"/>
    <w:rsid w:val="002B2EC7"/>
    <w:rsid w:val="002C4377"/>
    <w:rsid w:val="002C7721"/>
    <w:rsid w:val="00357959"/>
    <w:rsid w:val="00372355"/>
    <w:rsid w:val="00394CE1"/>
    <w:rsid w:val="003B0ADD"/>
    <w:rsid w:val="003B63F2"/>
    <w:rsid w:val="004011E2"/>
    <w:rsid w:val="004019F6"/>
    <w:rsid w:val="00435556"/>
    <w:rsid w:val="00436995"/>
    <w:rsid w:val="00447B7B"/>
    <w:rsid w:val="004A5E02"/>
    <w:rsid w:val="004C3F92"/>
    <w:rsid w:val="004E721D"/>
    <w:rsid w:val="00561114"/>
    <w:rsid w:val="00593053"/>
    <w:rsid w:val="005A0276"/>
    <w:rsid w:val="005A7A01"/>
    <w:rsid w:val="005C48F5"/>
    <w:rsid w:val="00661C9B"/>
    <w:rsid w:val="00684E8F"/>
    <w:rsid w:val="006D6898"/>
    <w:rsid w:val="006F3706"/>
    <w:rsid w:val="00770C55"/>
    <w:rsid w:val="00785CA1"/>
    <w:rsid w:val="00792181"/>
    <w:rsid w:val="007D59F6"/>
    <w:rsid w:val="008154BF"/>
    <w:rsid w:val="008174CB"/>
    <w:rsid w:val="00825B5C"/>
    <w:rsid w:val="0083275E"/>
    <w:rsid w:val="00875353"/>
    <w:rsid w:val="00880265"/>
    <w:rsid w:val="008929AC"/>
    <w:rsid w:val="008A4AA7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C3C43"/>
    <w:rsid w:val="009C747E"/>
    <w:rsid w:val="00A05A45"/>
    <w:rsid w:val="00A56872"/>
    <w:rsid w:val="00A90DFA"/>
    <w:rsid w:val="00AB71C1"/>
    <w:rsid w:val="00B20153"/>
    <w:rsid w:val="00B3630A"/>
    <w:rsid w:val="00BA4299"/>
    <w:rsid w:val="00BC1BB9"/>
    <w:rsid w:val="00BD14B2"/>
    <w:rsid w:val="00BD6CBC"/>
    <w:rsid w:val="00BE11E0"/>
    <w:rsid w:val="00C24DF1"/>
    <w:rsid w:val="00C523ED"/>
    <w:rsid w:val="00C55D76"/>
    <w:rsid w:val="00C70D43"/>
    <w:rsid w:val="00C8711C"/>
    <w:rsid w:val="00CD158A"/>
    <w:rsid w:val="00D12616"/>
    <w:rsid w:val="00D24F28"/>
    <w:rsid w:val="00D35A53"/>
    <w:rsid w:val="00D51573"/>
    <w:rsid w:val="00D66483"/>
    <w:rsid w:val="00D8414F"/>
    <w:rsid w:val="00DA15DD"/>
    <w:rsid w:val="00DD7362"/>
    <w:rsid w:val="00DE6007"/>
    <w:rsid w:val="00DE7496"/>
    <w:rsid w:val="00DF4F57"/>
    <w:rsid w:val="00E07E32"/>
    <w:rsid w:val="00E154B9"/>
    <w:rsid w:val="00E22F07"/>
    <w:rsid w:val="00E6395A"/>
    <w:rsid w:val="00E87626"/>
    <w:rsid w:val="00EB5460"/>
    <w:rsid w:val="00EC50B8"/>
    <w:rsid w:val="00ED7815"/>
    <w:rsid w:val="00F16AD4"/>
    <w:rsid w:val="00F17486"/>
    <w:rsid w:val="00F461F4"/>
    <w:rsid w:val="00F54567"/>
    <w:rsid w:val="00F63325"/>
    <w:rsid w:val="00F67564"/>
    <w:rsid w:val="00F803F8"/>
    <w:rsid w:val="00F833F7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6F5-83B5-470F-8C52-D00618A8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5075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15</cp:revision>
  <cp:lastPrinted>2017-08-01T14:35:00Z</cp:lastPrinted>
  <dcterms:created xsi:type="dcterms:W3CDTF">2018-10-23T14:49:00Z</dcterms:created>
  <dcterms:modified xsi:type="dcterms:W3CDTF">2019-07-29T07:12:00Z</dcterms:modified>
</cp:coreProperties>
</file>